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D4E" w:rsidRPr="00C00CF3" w:rsidRDefault="00354D4E" w:rsidP="00354D4E">
      <w:pPr>
        <w:jc w:val="center"/>
        <w:rPr>
          <w:sz w:val="28"/>
          <w:szCs w:val="28"/>
        </w:rPr>
      </w:pPr>
      <w:r w:rsidRPr="00C00CF3">
        <w:rPr>
          <w:b/>
          <w:sz w:val="28"/>
          <w:szCs w:val="28"/>
        </w:rPr>
        <w:t>Example of Supplement Not Supplant Methodology</w:t>
      </w:r>
    </w:p>
    <w:p w:rsidR="00354D4E" w:rsidRPr="00C00CF3" w:rsidRDefault="00354D4E" w:rsidP="00354D4E">
      <w:pPr>
        <w:rPr>
          <w:sz w:val="28"/>
          <w:szCs w:val="28"/>
        </w:rPr>
      </w:pPr>
      <w:r w:rsidRPr="00C00CF3">
        <w:rPr>
          <w:sz w:val="28"/>
          <w:szCs w:val="28"/>
        </w:rPr>
        <w:t>In accordance with ESSA Section 1118 (b) (1), federal funds must be used to supplement, and in no case supplant state, and local resources.  To demonstrate compliance with supplement and no</w:t>
      </w:r>
      <w:r w:rsidR="008513FB">
        <w:rPr>
          <w:sz w:val="28"/>
          <w:szCs w:val="28"/>
        </w:rPr>
        <w:t>t</w:t>
      </w:r>
      <w:r w:rsidRPr="00C00CF3">
        <w:rPr>
          <w:sz w:val="28"/>
          <w:szCs w:val="28"/>
        </w:rPr>
        <w:t xml:space="preserve"> supplant,</w:t>
      </w:r>
      <w:r w:rsidR="00C00CF3">
        <w:rPr>
          <w:sz w:val="28"/>
          <w:szCs w:val="28"/>
        </w:rPr>
        <w:t xml:space="preserve"> __________</w:t>
      </w:r>
      <w:r w:rsidRPr="00C00CF3">
        <w:rPr>
          <w:sz w:val="28"/>
          <w:szCs w:val="28"/>
        </w:rPr>
        <w:t xml:space="preserve"> County Schools under ESSA Section 1118 (b) (2) has elected a distribution methodology based on personnel and a simplified per pupil allocation for instructional resources as designated by the levy</w:t>
      </w:r>
      <w:r w:rsidR="00C00CF3">
        <w:rPr>
          <w:sz w:val="28"/>
          <w:szCs w:val="28"/>
        </w:rPr>
        <w:t xml:space="preserve"> and/or other local funds</w:t>
      </w:r>
      <w:r w:rsidRPr="00C00CF3">
        <w:rPr>
          <w:sz w:val="28"/>
          <w:szCs w:val="28"/>
        </w:rPr>
        <w:t xml:space="preserve">. An average salary for each category of school personnel (classroom teacher, principal, assistant principal, librarian, and guidance counselor) will be multiplied by the number of school personnel according to actual staffing at each school. </w:t>
      </w:r>
    </w:p>
    <w:p w:rsidR="00354D4E" w:rsidRPr="00C00CF3" w:rsidRDefault="00354D4E" w:rsidP="00354D4E">
      <w:pPr>
        <w:rPr>
          <w:sz w:val="28"/>
          <w:szCs w:val="28"/>
        </w:rPr>
      </w:pPr>
    </w:p>
    <w:p w:rsidR="00354D4E" w:rsidRPr="00C00CF3" w:rsidRDefault="00354D4E" w:rsidP="00354D4E">
      <w:pPr>
        <w:rPr>
          <w:b/>
          <w:sz w:val="28"/>
          <w:szCs w:val="28"/>
        </w:rPr>
      </w:pPr>
      <w:r w:rsidRPr="00C00CF3">
        <w:rPr>
          <w:b/>
          <w:sz w:val="28"/>
          <w:szCs w:val="28"/>
        </w:rPr>
        <w:t xml:space="preserve">Assumptions: </w:t>
      </w:r>
    </w:p>
    <w:p w:rsidR="00354D4E" w:rsidRPr="00C00CF3" w:rsidRDefault="00354D4E" w:rsidP="00354D4E">
      <w:pPr>
        <w:pStyle w:val="ListParagraph"/>
        <w:numPr>
          <w:ilvl w:val="0"/>
          <w:numId w:val="1"/>
        </w:numPr>
        <w:rPr>
          <w:sz w:val="28"/>
          <w:szCs w:val="28"/>
        </w:rPr>
      </w:pPr>
      <w:r w:rsidRPr="00C00CF3">
        <w:rPr>
          <w:sz w:val="28"/>
          <w:szCs w:val="28"/>
        </w:rPr>
        <w:t>1 teacher per classroom in grades K-5 with allowable overage if applicable (65,000)</w:t>
      </w:r>
    </w:p>
    <w:p w:rsidR="00354D4E" w:rsidRPr="00C00CF3" w:rsidRDefault="00354D4E" w:rsidP="00354D4E">
      <w:pPr>
        <w:pStyle w:val="ListParagraph"/>
        <w:numPr>
          <w:ilvl w:val="0"/>
          <w:numId w:val="1"/>
        </w:numPr>
        <w:rPr>
          <w:sz w:val="28"/>
          <w:szCs w:val="28"/>
        </w:rPr>
      </w:pPr>
      <w:r w:rsidRPr="00C00CF3">
        <w:rPr>
          <w:sz w:val="28"/>
          <w:szCs w:val="28"/>
        </w:rPr>
        <w:t>1 principal/school ($116,000)</w:t>
      </w:r>
    </w:p>
    <w:p w:rsidR="00354D4E" w:rsidRPr="00C00CF3" w:rsidRDefault="00354D4E" w:rsidP="00354D4E">
      <w:pPr>
        <w:pStyle w:val="ListParagraph"/>
        <w:numPr>
          <w:ilvl w:val="0"/>
          <w:numId w:val="1"/>
        </w:numPr>
        <w:rPr>
          <w:sz w:val="28"/>
          <w:szCs w:val="28"/>
        </w:rPr>
      </w:pPr>
      <w:r w:rsidRPr="00C00CF3">
        <w:rPr>
          <w:sz w:val="28"/>
          <w:szCs w:val="28"/>
        </w:rPr>
        <w:t>1 assistant principal per school with student population over 400 ($90,000)</w:t>
      </w:r>
    </w:p>
    <w:p w:rsidR="00764343" w:rsidRPr="00C00CF3" w:rsidRDefault="00764343" w:rsidP="00354D4E">
      <w:pPr>
        <w:pStyle w:val="ListParagraph"/>
        <w:numPr>
          <w:ilvl w:val="0"/>
          <w:numId w:val="1"/>
        </w:numPr>
        <w:rPr>
          <w:sz w:val="28"/>
          <w:szCs w:val="28"/>
        </w:rPr>
      </w:pPr>
      <w:r w:rsidRPr="00C00CF3">
        <w:rPr>
          <w:sz w:val="28"/>
          <w:szCs w:val="28"/>
        </w:rPr>
        <w:t>0.5-1 librarian/school based on student population (66,500)</w:t>
      </w:r>
    </w:p>
    <w:p w:rsidR="00764343" w:rsidRPr="00C00CF3" w:rsidRDefault="00764343" w:rsidP="00354D4E">
      <w:pPr>
        <w:pStyle w:val="ListParagraph"/>
        <w:numPr>
          <w:ilvl w:val="0"/>
          <w:numId w:val="1"/>
        </w:numPr>
        <w:rPr>
          <w:sz w:val="28"/>
          <w:szCs w:val="28"/>
        </w:rPr>
      </w:pPr>
      <w:r w:rsidRPr="00C00CF3">
        <w:rPr>
          <w:sz w:val="28"/>
          <w:szCs w:val="28"/>
        </w:rPr>
        <w:t>Per pupil allocation for instructional materials according to levy provisions</w:t>
      </w:r>
      <w:r w:rsidR="008513FB">
        <w:rPr>
          <w:sz w:val="28"/>
          <w:szCs w:val="28"/>
        </w:rPr>
        <w:t xml:space="preserve"> if applicable </w:t>
      </w:r>
    </w:p>
    <w:p w:rsidR="00764343" w:rsidRPr="00C00CF3" w:rsidRDefault="00764343" w:rsidP="00354D4E">
      <w:pPr>
        <w:pStyle w:val="ListParagraph"/>
        <w:numPr>
          <w:ilvl w:val="0"/>
          <w:numId w:val="1"/>
        </w:numPr>
        <w:rPr>
          <w:sz w:val="28"/>
          <w:szCs w:val="28"/>
        </w:rPr>
      </w:pPr>
      <w:r w:rsidRPr="00C00CF3">
        <w:rPr>
          <w:sz w:val="28"/>
          <w:szCs w:val="28"/>
        </w:rPr>
        <w:t>Per pupil allocation for instructional materials</w:t>
      </w:r>
      <w:r w:rsidR="003C4B6D" w:rsidRPr="00C00CF3">
        <w:rPr>
          <w:sz w:val="28"/>
          <w:szCs w:val="28"/>
        </w:rPr>
        <w:t>/supplies</w:t>
      </w:r>
      <w:r w:rsidRPr="00C00CF3">
        <w:rPr>
          <w:sz w:val="28"/>
          <w:szCs w:val="28"/>
        </w:rPr>
        <w:t xml:space="preserve"> </w:t>
      </w:r>
      <w:r w:rsidR="003C4B6D" w:rsidRPr="00C00CF3">
        <w:rPr>
          <w:sz w:val="28"/>
          <w:szCs w:val="28"/>
        </w:rPr>
        <w:t>provided by local funding, if applicable</w:t>
      </w:r>
    </w:p>
    <w:p w:rsidR="003C4B6D" w:rsidRPr="00C00CF3" w:rsidRDefault="008513FB" w:rsidP="00354D4E">
      <w:pPr>
        <w:pStyle w:val="ListParagraph"/>
        <w:numPr>
          <w:ilvl w:val="0"/>
          <w:numId w:val="1"/>
        </w:numPr>
        <w:rPr>
          <w:sz w:val="28"/>
          <w:szCs w:val="28"/>
        </w:rPr>
      </w:pPr>
      <w:r>
        <w:rPr>
          <w:sz w:val="28"/>
          <w:szCs w:val="28"/>
        </w:rPr>
        <w:t xml:space="preserve">Per pupil allocation for Step 7 funding. </w:t>
      </w:r>
      <w:bookmarkStart w:id="0" w:name="_GoBack"/>
      <w:bookmarkEnd w:id="0"/>
    </w:p>
    <w:p w:rsidR="003C4B6D" w:rsidRPr="00C00CF3" w:rsidRDefault="003C4B6D" w:rsidP="003C4B6D">
      <w:pPr>
        <w:rPr>
          <w:b/>
          <w:sz w:val="28"/>
          <w:szCs w:val="28"/>
        </w:rPr>
      </w:pPr>
    </w:p>
    <w:p w:rsidR="003C4B6D" w:rsidRPr="00C00CF3" w:rsidRDefault="003C4B6D" w:rsidP="003C4B6D">
      <w:pPr>
        <w:rPr>
          <w:b/>
          <w:sz w:val="28"/>
          <w:szCs w:val="28"/>
        </w:rPr>
      </w:pPr>
      <w:r w:rsidRPr="00C00CF3">
        <w:rPr>
          <w:b/>
          <w:sz w:val="28"/>
          <w:szCs w:val="28"/>
        </w:rPr>
        <w:t>Demonstrate Method</w:t>
      </w:r>
      <w:r w:rsidR="00C00CF3">
        <w:rPr>
          <w:b/>
          <w:sz w:val="28"/>
          <w:szCs w:val="28"/>
        </w:rPr>
        <w:t>ology – Possible practices for the LEA to use to demonstrate to annual auditors and monitors the chosen</w:t>
      </w:r>
      <w:r w:rsidR="00090671">
        <w:rPr>
          <w:b/>
          <w:sz w:val="28"/>
          <w:szCs w:val="28"/>
        </w:rPr>
        <w:t xml:space="preserve"> methodology is compliant with supplement not supplant:</w:t>
      </w:r>
    </w:p>
    <w:p w:rsidR="003C4B6D" w:rsidRPr="00C00CF3" w:rsidRDefault="003C4B6D" w:rsidP="003C4B6D">
      <w:pPr>
        <w:pStyle w:val="ListParagraph"/>
        <w:numPr>
          <w:ilvl w:val="0"/>
          <w:numId w:val="2"/>
        </w:numPr>
        <w:rPr>
          <w:sz w:val="28"/>
          <w:szCs w:val="28"/>
        </w:rPr>
      </w:pPr>
      <w:r w:rsidRPr="00C00CF3">
        <w:rPr>
          <w:sz w:val="28"/>
          <w:szCs w:val="28"/>
        </w:rPr>
        <w:t>C</w:t>
      </w:r>
      <w:r w:rsidR="00C00CF3">
        <w:rPr>
          <w:sz w:val="28"/>
          <w:szCs w:val="28"/>
        </w:rPr>
        <w:t>ompare</w:t>
      </w:r>
      <w:r w:rsidRPr="00C00CF3">
        <w:rPr>
          <w:sz w:val="28"/>
          <w:szCs w:val="28"/>
        </w:rPr>
        <w:t xml:space="preserve"> certified list at Title and Non-title Schools </w:t>
      </w:r>
    </w:p>
    <w:p w:rsidR="003C4B6D" w:rsidRPr="00C00CF3" w:rsidRDefault="003C4B6D" w:rsidP="003C4B6D">
      <w:pPr>
        <w:pStyle w:val="ListParagraph"/>
        <w:numPr>
          <w:ilvl w:val="0"/>
          <w:numId w:val="2"/>
        </w:numPr>
        <w:rPr>
          <w:b/>
          <w:sz w:val="28"/>
          <w:szCs w:val="28"/>
        </w:rPr>
      </w:pPr>
      <w:r w:rsidRPr="00C00CF3">
        <w:rPr>
          <w:sz w:val="28"/>
          <w:szCs w:val="28"/>
        </w:rPr>
        <w:t>Compare budget encumbrances by location</w:t>
      </w:r>
      <w:r w:rsidR="00C00CF3">
        <w:rPr>
          <w:sz w:val="28"/>
          <w:szCs w:val="28"/>
        </w:rPr>
        <w:t xml:space="preserve"> code and funding source </w:t>
      </w:r>
    </w:p>
    <w:p w:rsidR="003C4B6D" w:rsidRPr="00C00CF3" w:rsidRDefault="003C4B6D" w:rsidP="003C4B6D">
      <w:pPr>
        <w:rPr>
          <w:sz w:val="28"/>
          <w:szCs w:val="28"/>
        </w:rPr>
      </w:pPr>
    </w:p>
    <w:sectPr w:rsidR="003C4B6D" w:rsidRPr="00C00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506EB"/>
    <w:multiLevelType w:val="hybridMultilevel"/>
    <w:tmpl w:val="1890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8520C6"/>
    <w:multiLevelType w:val="hybridMultilevel"/>
    <w:tmpl w:val="E682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D4E"/>
    <w:rsid w:val="00090671"/>
    <w:rsid w:val="00354D4E"/>
    <w:rsid w:val="003C4B6D"/>
    <w:rsid w:val="00764343"/>
    <w:rsid w:val="008513FB"/>
    <w:rsid w:val="00C00CF3"/>
    <w:rsid w:val="00CF5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8C43C"/>
  <w15:chartTrackingRefBased/>
  <w15:docId w15:val="{8C2140BA-904B-4857-A883-D34C74BD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Coburn</dc:creator>
  <cp:keywords/>
  <dc:description/>
  <cp:lastModifiedBy>Charlene Coburn</cp:lastModifiedBy>
  <cp:revision>4</cp:revision>
  <dcterms:created xsi:type="dcterms:W3CDTF">2018-02-22T18:32:00Z</dcterms:created>
  <dcterms:modified xsi:type="dcterms:W3CDTF">2018-02-22T19:22:00Z</dcterms:modified>
</cp:coreProperties>
</file>